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A9" w:rsidRPr="00AC46A9" w:rsidRDefault="00AC46A9" w:rsidP="00AC46A9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AC46A9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BF7"/>
        </w:rPr>
        <w:t xml:space="preserve">     </w:t>
      </w:r>
      <w:r w:rsidRPr="00AC46A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Книжная графика в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AC46A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Казахстане</w:t>
      </w:r>
    </w:p>
    <w:p w:rsidR="00000000" w:rsidRPr="00AC46A9" w:rsidRDefault="00AC46A9" w:rsidP="00AC46A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BF7"/>
        </w:rPr>
      </w:pPr>
      <w:r w:rsidRPr="00AC46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BF7"/>
        </w:rPr>
        <w:t xml:space="preserve">     Благодаря тому, что у нас в Казахстане еще наблюдается большое количество рисующих авторов-оформителей книг. Запад и Россия сейчас уже страдают от нехватки художников-иллюстраторов, повсеместно используется неживая компьютерная графика, что не может не отразиться на качестве и эстетической характеристике изданий. </w:t>
      </w:r>
      <w:proofErr w:type="gramStart"/>
      <w:r w:rsidRPr="00AC46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BF7"/>
        </w:rPr>
        <w:t>Художник, создающий иллюстрации к литературным произведениям, пропускает написанное через себя, вкладывает в рисунок частичку своей души.</w:t>
      </w:r>
      <w:proofErr w:type="gramEnd"/>
      <w:r w:rsidRPr="00AC46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BF7"/>
        </w:rPr>
        <w:t xml:space="preserve"> Именно такой рисунок притягивает внимание, а не компьютерные шаблонные коллажи.</w:t>
      </w:r>
      <w:r w:rsidRPr="00AC46A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C46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BF7"/>
        </w:rPr>
        <w:t>В нашей стране традиция рукотворного иллюстрирования еще развита, и сейчас мы работаем над тем, чтобы воспитать армию продолжателей этой традиции. Мы устраиваем фестивали детского рисунка и привлекаем все больше и больше маленьких художников. В данное время здесь, в Центральном выставочном зале, экспонируются работы авторов - номинантов двух фестивалей детского рисунка, посвященных юбилею Конституции нашей республики и Дню независимости Казахстана. Наше общественное объединение использует эти работы в целях пропаганды детского творчества в оформлении книг и детских журналов.</w:t>
      </w:r>
    </w:p>
    <w:p w:rsidR="00AC46A9" w:rsidRPr="00AC46A9" w:rsidRDefault="00AC46A9" w:rsidP="00AC46A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6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BF7"/>
        </w:rPr>
        <w:t> В наши дни отечественная книжная графика вышла на качественно новый этап развития. Она активно и очень плодотворно трансформирует национальные традиции изобразительности. Художественная школа Казахстана обладает собственным самобытным адекватным комплексом идей, и я уверен, что, несмотря на глобальные вызовы нового времени, профессиональное изобразительное искусство Казахстана, в том числе и книжная графика, сохранит свою глубинную преемственную связь с древнейшими истоками. Ярким примером профессиональности нашей художественной школы может послужить такой факт: когда проводился Год Казахстана в России, именно наши отечественные авторы работали над оформлением 38 крупных книг-монографий и альбомов, которые были выпущены самыми крупными и престижными российскими издательствами. Свобода творчества наших художников обращена не к компьютерной графике, к помощи которой часто обращаются современные авторы. Талант художника, данный ему природой, Аллахом, никакая компьютерная графика не заменит.</w:t>
      </w:r>
    </w:p>
    <w:sectPr w:rsidR="00AC46A9" w:rsidRPr="00AC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AC46A9"/>
    <w:rsid w:val="00AC4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1837</Characters>
  <Application>Microsoft Office Word</Application>
  <DocSecurity>0</DocSecurity>
  <Lines>15</Lines>
  <Paragraphs>4</Paragraphs>
  <ScaleCrop>false</ScaleCrop>
  <Company>Grizli777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2019-10-12T15:03:00Z</dcterms:created>
  <dcterms:modified xsi:type="dcterms:W3CDTF">2019-10-12T15:08:00Z</dcterms:modified>
</cp:coreProperties>
</file>